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39A4" w:rsidRDefault="00AF39A4" w:rsidP="00AF39A4">
      <w:pPr>
        <w:jc w:val="center"/>
        <w:rPr>
          <w:b/>
          <w:bCs/>
          <w:sz w:val="28"/>
          <w:szCs w:val="28"/>
        </w:rPr>
      </w:pPr>
      <w:r w:rsidRPr="00AF39A4">
        <w:rPr>
          <w:b/>
          <w:bCs/>
          <w:sz w:val="28"/>
          <w:szCs w:val="28"/>
        </w:rPr>
        <w:t xml:space="preserve">С 1 февраля у работников-должников появилось право </w:t>
      </w:r>
    </w:p>
    <w:p w:rsidR="00AF39A4" w:rsidRPr="00AF39A4" w:rsidRDefault="00AF39A4" w:rsidP="00AF39A4">
      <w:pPr>
        <w:jc w:val="center"/>
        <w:rPr>
          <w:b/>
          <w:bCs/>
          <w:sz w:val="28"/>
          <w:szCs w:val="28"/>
        </w:rPr>
      </w:pPr>
      <w:r w:rsidRPr="00AF39A4">
        <w:rPr>
          <w:b/>
          <w:bCs/>
          <w:sz w:val="28"/>
          <w:szCs w:val="28"/>
        </w:rPr>
        <w:t>на неприкосновенность прожиточного минимума</w:t>
      </w:r>
    </w:p>
    <w:p w:rsidR="00197F99" w:rsidRPr="0028561C" w:rsidRDefault="00197F99" w:rsidP="00197F99">
      <w:pPr>
        <w:shd w:val="clear" w:color="auto" w:fill="FFFFFF"/>
        <w:rPr>
          <w:sz w:val="28"/>
          <w:szCs w:val="28"/>
        </w:rPr>
      </w:pPr>
    </w:p>
    <w:p w:rsidR="00AF39A4" w:rsidRPr="00AF39A4" w:rsidRDefault="00AF39A4" w:rsidP="00AF39A4">
      <w:pPr>
        <w:ind w:firstLine="708"/>
        <w:jc w:val="both"/>
        <w:rPr>
          <w:bCs/>
          <w:sz w:val="28"/>
          <w:szCs w:val="28"/>
        </w:rPr>
      </w:pPr>
      <w:r w:rsidRPr="00AF39A4">
        <w:rPr>
          <w:bCs/>
          <w:sz w:val="28"/>
          <w:szCs w:val="28"/>
        </w:rPr>
        <w:t xml:space="preserve">С 01 февраля 2022 года вступили в силу изменения в статью 446 Гражданского процессуального кодекса Российской Федерации и Федеральный закон </w:t>
      </w:r>
      <w:r>
        <w:rPr>
          <w:bCs/>
          <w:sz w:val="28"/>
          <w:szCs w:val="28"/>
        </w:rPr>
        <w:t>«</w:t>
      </w:r>
      <w:r w:rsidRPr="00AF39A4">
        <w:rPr>
          <w:bCs/>
          <w:sz w:val="28"/>
          <w:szCs w:val="28"/>
        </w:rPr>
        <w:t>Об исполнительном производстве</w:t>
      </w:r>
      <w:r>
        <w:rPr>
          <w:bCs/>
          <w:sz w:val="28"/>
          <w:szCs w:val="28"/>
        </w:rPr>
        <w:t>»</w:t>
      </w:r>
      <w:r w:rsidRPr="00AF39A4">
        <w:rPr>
          <w:bCs/>
          <w:sz w:val="28"/>
          <w:szCs w:val="28"/>
        </w:rPr>
        <w:t xml:space="preserve">.          </w:t>
      </w:r>
    </w:p>
    <w:p w:rsidR="00AF39A4" w:rsidRDefault="00AF39A4" w:rsidP="00AF39A4">
      <w:pPr>
        <w:ind w:firstLine="708"/>
        <w:jc w:val="both"/>
        <w:rPr>
          <w:bCs/>
          <w:sz w:val="28"/>
          <w:szCs w:val="28"/>
        </w:rPr>
      </w:pPr>
      <w:r w:rsidRPr="00AF39A4">
        <w:rPr>
          <w:bCs/>
          <w:sz w:val="28"/>
          <w:szCs w:val="28"/>
        </w:rPr>
        <w:t>Должник-гражданин вправе обратиться в подразделение судебных приставов, в котором ведется исполнительное производство, с заявлением о сохранении заработной платы и иных доходов ежемесячно в размере прожиточного минимума трудоспособного населения в целом по Российской Федерации (прожиточного минимума, установленного в субъекте Российской Федерации по месту жительства должника-гражданина для соответствующей социально-демографической группы населения, если величина указанного прожиточного минимума превышает величину прожиточного минимума трудоспособного населения в целом по Российской Федерации) при обращении взыскания на его доходы.</w:t>
      </w:r>
    </w:p>
    <w:p w:rsidR="00AF39A4" w:rsidRDefault="00AF39A4" w:rsidP="00AF39A4">
      <w:pPr>
        <w:ind w:firstLine="708"/>
        <w:jc w:val="both"/>
        <w:rPr>
          <w:bCs/>
          <w:sz w:val="28"/>
          <w:szCs w:val="28"/>
        </w:rPr>
      </w:pPr>
      <w:r w:rsidRPr="00AF39A4">
        <w:rPr>
          <w:bCs/>
          <w:sz w:val="28"/>
          <w:szCs w:val="28"/>
        </w:rPr>
        <w:t>При этом должник-гражданин представляет документы, подтверждающие наличие у него ежемесячного дохода, сведения об источниках такого дохода.</w:t>
      </w:r>
    </w:p>
    <w:p w:rsidR="00AF39A4" w:rsidRDefault="00AF39A4" w:rsidP="00AF39A4">
      <w:pPr>
        <w:ind w:firstLine="708"/>
        <w:jc w:val="both"/>
        <w:rPr>
          <w:bCs/>
          <w:sz w:val="28"/>
          <w:szCs w:val="28"/>
        </w:rPr>
      </w:pPr>
      <w:r w:rsidRPr="00AF39A4">
        <w:rPr>
          <w:bCs/>
          <w:sz w:val="28"/>
          <w:szCs w:val="28"/>
        </w:rPr>
        <w:t>Подразумевается прожиточный минимум для трудоспособного населения в целом по России. В 2022 году эта величина составляет по России 13 793 руб. (п. 4 ст. 8 Федерального закона от 06.12.2021 № 390-ФЗ).</w:t>
      </w:r>
    </w:p>
    <w:p w:rsidR="00AF39A4" w:rsidRDefault="00AF39A4" w:rsidP="00AF39A4">
      <w:pPr>
        <w:ind w:firstLine="708"/>
        <w:jc w:val="both"/>
        <w:rPr>
          <w:bCs/>
          <w:sz w:val="28"/>
          <w:szCs w:val="28"/>
        </w:rPr>
      </w:pPr>
      <w:r w:rsidRPr="00AF39A4">
        <w:rPr>
          <w:bCs/>
          <w:sz w:val="28"/>
          <w:szCs w:val="28"/>
        </w:rPr>
        <w:t>Если с заявлением все в порядке, пристав зафиксирует в постановлении необходимость сохранить доход. Банки будут обязаны соблюдать это требование, кроме случаев, когда с гражданина взыскивают, например, алименты или возмещение ущерба от преступления.</w:t>
      </w:r>
    </w:p>
    <w:p w:rsidR="00AF39A4" w:rsidRDefault="00AF39A4" w:rsidP="00AF39A4">
      <w:pPr>
        <w:ind w:firstLine="708"/>
        <w:jc w:val="both"/>
        <w:rPr>
          <w:bCs/>
          <w:sz w:val="28"/>
          <w:szCs w:val="28"/>
        </w:rPr>
      </w:pPr>
    </w:p>
    <w:p w:rsidR="00AF39A4" w:rsidRDefault="00AF39A4" w:rsidP="00AF39A4">
      <w:pPr>
        <w:ind w:firstLine="709"/>
        <w:jc w:val="center"/>
        <w:rPr>
          <w:b/>
          <w:sz w:val="28"/>
          <w:szCs w:val="28"/>
        </w:rPr>
      </w:pPr>
      <w:r w:rsidRPr="00AF39A4">
        <w:rPr>
          <w:b/>
          <w:sz w:val="28"/>
          <w:szCs w:val="28"/>
        </w:rPr>
        <w:t>Порядок финансирования</w:t>
      </w:r>
      <w:r w:rsidRPr="00AF39A4">
        <w:rPr>
          <w:b/>
          <w:sz w:val="28"/>
          <w:szCs w:val="28"/>
        </w:rPr>
        <w:t xml:space="preserve"> расход</w:t>
      </w:r>
      <w:r w:rsidRPr="00AF39A4">
        <w:rPr>
          <w:b/>
          <w:sz w:val="28"/>
          <w:szCs w:val="28"/>
        </w:rPr>
        <w:t>ов</w:t>
      </w:r>
      <w:r w:rsidRPr="00AF39A4">
        <w:rPr>
          <w:b/>
          <w:sz w:val="28"/>
          <w:szCs w:val="28"/>
        </w:rPr>
        <w:t xml:space="preserve"> на проведение капитального ремонта общего имущества в многоквартирном доме</w:t>
      </w:r>
    </w:p>
    <w:p w:rsidR="00AF39A4" w:rsidRPr="00AF39A4" w:rsidRDefault="00AF39A4" w:rsidP="00AF39A4">
      <w:pPr>
        <w:ind w:firstLine="709"/>
        <w:jc w:val="center"/>
        <w:rPr>
          <w:b/>
          <w:sz w:val="28"/>
          <w:szCs w:val="28"/>
        </w:rPr>
      </w:pPr>
    </w:p>
    <w:p w:rsidR="00AF39A4" w:rsidRPr="00AF39A4" w:rsidRDefault="00AF39A4" w:rsidP="00AF39A4">
      <w:pPr>
        <w:ind w:firstLine="709"/>
        <w:jc w:val="both"/>
        <w:rPr>
          <w:sz w:val="28"/>
          <w:szCs w:val="28"/>
        </w:rPr>
      </w:pPr>
      <w:r w:rsidRPr="00AF39A4">
        <w:rPr>
          <w:sz w:val="28"/>
          <w:szCs w:val="28"/>
        </w:rPr>
        <w:t>Согласно ч. 1 ст. 190 Жилищного кодекса РФ региональный оператор обеспечивает финансирование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w:t>
      </w:r>
    </w:p>
    <w:p w:rsidR="00AF39A4" w:rsidRPr="00AF39A4" w:rsidRDefault="00AF39A4" w:rsidP="00AF39A4">
      <w:pPr>
        <w:ind w:firstLine="709"/>
        <w:jc w:val="both"/>
        <w:rPr>
          <w:sz w:val="28"/>
          <w:szCs w:val="28"/>
        </w:rPr>
      </w:pPr>
      <w:r w:rsidRPr="00AF39A4">
        <w:rPr>
          <w:sz w:val="28"/>
          <w:szCs w:val="28"/>
        </w:rPr>
        <w:t>Основанием для перечисления региональным оператором средств по договору на оказание услуг и (или) выполнение работ по проведению капитального ремонта общего имущества в многоквартирном доме в соответствии с ч. 2 ст. 190 ЖК РФ является акт приемки оказанных услуг и (или) выполненных работ (за исключением случая, указанного в части 3 настоящей статьи). Такой акт приемки должен быть согласован с органом местного самоуправления, а также с лицом,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w:t>
      </w:r>
    </w:p>
    <w:p w:rsidR="00AF39A4" w:rsidRDefault="00AF39A4" w:rsidP="00AF39A4">
      <w:pPr>
        <w:ind w:firstLine="709"/>
        <w:jc w:val="both"/>
        <w:rPr>
          <w:sz w:val="28"/>
          <w:szCs w:val="28"/>
        </w:rPr>
      </w:pPr>
      <w:r w:rsidRPr="00AF39A4">
        <w:rPr>
          <w:sz w:val="28"/>
          <w:szCs w:val="28"/>
        </w:rPr>
        <w:lastRenderedPageBreak/>
        <w:t>Частью 3 ст. 190 ЖК РФ установлено, что региональный оператор может уплачивать в качестве аванса не более чем тридцать процентов стоимости соответствующего вида услуг и (или) работ по капитальному ремонту общего имущества в многоквартирном доме, в том числе работ по разработке проектной документации или отдельных видов услуг и (или) работ по капитальному ремонту общего имущества в многоквартирном доме.</w:t>
      </w:r>
    </w:p>
    <w:p w:rsidR="00AF39A4" w:rsidRDefault="00AF39A4" w:rsidP="00AF39A4">
      <w:pPr>
        <w:ind w:firstLine="709"/>
        <w:jc w:val="both"/>
        <w:rPr>
          <w:sz w:val="28"/>
          <w:szCs w:val="28"/>
        </w:rPr>
      </w:pPr>
    </w:p>
    <w:p w:rsidR="00AF39A4" w:rsidRDefault="00AF39A4" w:rsidP="00AF39A4">
      <w:pPr>
        <w:ind w:firstLine="709"/>
        <w:jc w:val="both"/>
        <w:rPr>
          <w:sz w:val="28"/>
          <w:szCs w:val="28"/>
        </w:rPr>
      </w:pPr>
    </w:p>
    <w:p w:rsidR="00AF39A4" w:rsidRDefault="00AF39A4" w:rsidP="00AF39A4">
      <w:pPr>
        <w:jc w:val="center"/>
        <w:rPr>
          <w:b/>
          <w:sz w:val="28"/>
          <w:szCs w:val="28"/>
        </w:rPr>
      </w:pPr>
      <w:r w:rsidRPr="00AF39A4">
        <w:rPr>
          <w:b/>
          <w:sz w:val="28"/>
          <w:szCs w:val="28"/>
        </w:rPr>
        <w:t xml:space="preserve">Может ли государственный служащий приобретать </w:t>
      </w:r>
    </w:p>
    <w:p w:rsidR="00AF39A4" w:rsidRPr="00AF39A4" w:rsidRDefault="00AF39A4" w:rsidP="00AF39A4">
      <w:pPr>
        <w:jc w:val="center"/>
        <w:rPr>
          <w:b/>
          <w:sz w:val="28"/>
          <w:szCs w:val="28"/>
        </w:rPr>
      </w:pPr>
      <w:r w:rsidRPr="00AF39A4">
        <w:rPr>
          <w:b/>
          <w:sz w:val="28"/>
          <w:szCs w:val="28"/>
        </w:rPr>
        <w:t>и владеть ценными бумагами</w:t>
      </w:r>
    </w:p>
    <w:p w:rsidR="00AF39A4" w:rsidRPr="00AF39A4" w:rsidRDefault="00AF39A4" w:rsidP="00AF39A4">
      <w:pPr>
        <w:jc w:val="both"/>
        <w:rPr>
          <w:i/>
          <w:sz w:val="28"/>
          <w:szCs w:val="28"/>
        </w:rPr>
      </w:pPr>
    </w:p>
    <w:p w:rsidR="00AF39A4" w:rsidRPr="00AF39A4" w:rsidRDefault="00AF39A4" w:rsidP="00AF39A4">
      <w:pPr>
        <w:ind w:firstLine="709"/>
        <w:jc w:val="both"/>
        <w:rPr>
          <w:sz w:val="28"/>
          <w:szCs w:val="28"/>
        </w:rPr>
      </w:pPr>
      <w:r w:rsidRPr="00AF39A4">
        <w:rPr>
          <w:sz w:val="28"/>
          <w:szCs w:val="28"/>
        </w:rPr>
        <w:t>Федеральным законом от 27.07.2004 № 79-ФЗ «О государственной гражданской службе Российской Федерации» (статья 17) установлен запрет для гражданских служащих приобретать в определенных федеральным законом случаях ценные бумаги, по которым может быть получен доход.</w:t>
      </w:r>
    </w:p>
    <w:p w:rsidR="00AF39A4" w:rsidRPr="00AF39A4" w:rsidRDefault="00AF39A4" w:rsidP="00AF39A4">
      <w:pPr>
        <w:ind w:firstLine="709"/>
        <w:jc w:val="both"/>
        <w:rPr>
          <w:sz w:val="28"/>
          <w:szCs w:val="28"/>
        </w:rPr>
      </w:pPr>
      <w:r w:rsidRPr="00AF39A4">
        <w:rPr>
          <w:sz w:val="28"/>
          <w:szCs w:val="28"/>
        </w:rPr>
        <w:t>Такие случаи определены, например, статьей 7.1 Федерального закона от 25.12.2008 № 273-ФЗ «О противодействии коррупции» (в части владения ценными бумагами иностранных компаний) и статьей 17 Федерального закона от 27.07.2004 № 79-ФЗ «О государственной гражданской службе Российской Федерации» (в ситуации, когда владение ценными бумагами может привести к конфликту интересов на службе).</w:t>
      </w:r>
    </w:p>
    <w:p w:rsidR="00AF39A4" w:rsidRPr="00AF39A4" w:rsidRDefault="00AF39A4" w:rsidP="00AF39A4">
      <w:pPr>
        <w:ind w:firstLine="709"/>
        <w:jc w:val="both"/>
        <w:rPr>
          <w:sz w:val="28"/>
          <w:szCs w:val="28"/>
        </w:rPr>
      </w:pPr>
      <w:r w:rsidRPr="00AF39A4">
        <w:rPr>
          <w:sz w:val="28"/>
          <w:szCs w:val="28"/>
        </w:rPr>
        <w:t xml:space="preserve">При этом запрет, связанный с владением ценными бумагами иностранных компаний, распространяется только на определенный перечень государственных служащих, который определен Федеральным законом </w:t>
      </w:r>
      <w:r>
        <w:rPr>
          <w:sz w:val="28"/>
          <w:szCs w:val="28"/>
        </w:rPr>
        <w:t xml:space="preserve">                     </w:t>
      </w:r>
      <w:r w:rsidRPr="00AF39A4">
        <w:rPr>
          <w:sz w:val="28"/>
          <w:szCs w:val="28"/>
        </w:rPr>
        <w:t>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F39A4" w:rsidRPr="00AF39A4" w:rsidRDefault="00AF39A4" w:rsidP="00AF39A4">
      <w:pPr>
        <w:ind w:firstLine="709"/>
        <w:jc w:val="both"/>
        <w:rPr>
          <w:sz w:val="28"/>
          <w:szCs w:val="28"/>
        </w:rPr>
      </w:pPr>
      <w:r w:rsidRPr="00AF39A4">
        <w:rPr>
          <w:sz w:val="28"/>
          <w:szCs w:val="28"/>
        </w:rPr>
        <w:t>Таким образом, государственный служащий может приобретать и владеть ценными бумагами, кроме случаев, когда владение ценными бумагами может привести к конфликту интересов, и случаев приобретения определенной категорией государственных служащих ценных бумаг иностранных компаний.</w:t>
      </w:r>
    </w:p>
    <w:p w:rsidR="00AF39A4" w:rsidRPr="00AF39A4" w:rsidRDefault="00AF39A4" w:rsidP="00AF39A4">
      <w:pPr>
        <w:ind w:firstLine="709"/>
        <w:jc w:val="both"/>
        <w:rPr>
          <w:sz w:val="28"/>
          <w:szCs w:val="28"/>
        </w:rPr>
      </w:pPr>
    </w:p>
    <w:p w:rsidR="00AF39A4" w:rsidRPr="00AF39A4" w:rsidRDefault="00AF39A4" w:rsidP="00AF39A4">
      <w:pPr>
        <w:ind w:firstLine="708"/>
        <w:jc w:val="both"/>
        <w:rPr>
          <w:bCs/>
          <w:sz w:val="28"/>
          <w:szCs w:val="28"/>
        </w:rPr>
      </w:pPr>
    </w:p>
    <w:p w:rsidR="00AF39A4" w:rsidRDefault="00AF39A4" w:rsidP="00AF39A4">
      <w:pPr>
        <w:jc w:val="center"/>
        <w:rPr>
          <w:b/>
          <w:sz w:val="28"/>
          <w:szCs w:val="28"/>
        </w:rPr>
      </w:pPr>
      <w:r w:rsidRPr="00AF39A4">
        <w:rPr>
          <w:b/>
          <w:sz w:val="28"/>
          <w:szCs w:val="28"/>
        </w:rPr>
        <w:t>Уголовная ответственность</w:t>
      </w:r>
      <w:r w:rsidRPr="00AF39A4">
        <w:rPr>
          <w:b/>
          <w:sz w:val="28"/>
          <w:szCs w:val="28"/>
        </w:rPr>
        <w:t xml:space="preserve"> за создание и распространение компьютерных вирусов и вредоносных программ</w:t>
      </w:r>
    </w:p>
    <w:p w:rsidR="00AF39A4" w:rsidRPr="00AF39A4" w:rsidRDefault="00AF39A4" w:rsidP="00AF39A4">
      <w:pPr>
        <w:jc w:val="center"/>
        <w:rPr>
          <w:b/>
          <w:sz w:val="28"/>
          <w:szCs w:val="28"/>
        </w:rPr>
      </w:pPr>
    </w:p>
    <w:p w:rsidR="00AF39A4" w:rsidRPr="00AF39A4" w:rsidRDefault="00AF39A4" w:rsidP="00AF39A4">
      <w:pPr>
        <w:ind w:firstLine="708"/>
        <w:jc w:val="both"/>
        <w:rPr>
          <w:sz w:val="28"/>
          <w:szCs w:val="28"/>
        </w:rPr>
      </w:pPr>
      <w:r w:rsidRPr="00AF39A4">
        <w:rPr>
          <w:sz w:val="28"/>
          <w:szCs w:val="28"/>
        </w:rPr>
        <w:t>Статьей 273 Уголовного кодекса Российской Федерации установлена уголовная ответственность за создание, распространение или использование компьютерных программ либо иной компьютерной информации, заведомо предназначенных для несанкционированного уничтожения, блокирования, модификации, копирования компьютерной информации или нейтрализации средств защиты компьютерной информации.</w:t>
      </w:r>
    </w:p>
    <w:p w:rsidR="00AF39A4" w:rsidRPr="00AF39A4" w:rsidRDefault="00AF39A4" w:rsidP="00AF39A4">
      <w:pPr>
        <w:ind w:firstLine="708"/>
        <w:jc w:val="both"/>
        <w:rPr>
          <w:sz w:val="28"/>
          <w:szCs w:val="28"/>
        </w:rPr>
      </w:pPr>
      <w:r w:rsidRPr="00AF39A4">
        <w:rPr>
          <w:sz w:val="28"/>
          <w:szCs w:val="28"/>
        </w:rPr>
        <w:lastRenderedPageBreak/>
        <w:t>В зависимости от тяжести совершенного преступления минимальное наказание может быть назначено в виде ограничения свободы на срок до 4 лет, максимальное – в виде лишения свободы на срок до 7 лет.</w:t>
      </w:r>
    </w:p>
    <w:p w:rsidR="00AF39A4" w:rsidRPr="00AF39A4" w:rsidRDefault="00AF39A4" w:rsidP="00AF39A4">
      <w:pPr>
        <w:ind w:firstLine="708"/>
        <w:jc w:val="both"/>
        <w:rPr>
          <w:sz w:val="28"/>
          <w:szCs w:val="28"/>
        </w:rPr>
      </w:pPr>
      <w:r>
        <w:rPr>
          <w:rFonts w:eastAsiaTheme="minorHAnsi" w:cstheme="minorBidi"/>
          <w:sz w:val="28"/>
          <w:szCs w:val="28"/>
          <w:lang w:eastAsia="en-US"/>
        </w:rPr>
        <w:t>В случае установления подобных фактов</w:t>
      </w:r>
      <w:r w:rsidRPr="00AF39A4">
        <w:rPr>
          <w:rFonts w:eastAsiaTheme="minorHAnsi" w:cstheme="minorBidi"/>
          <w:sz w:val="28"/>
          <w:szCs w:val="28"/>
          <w:lang w:eastAsia="en-US"/>
        </w:rPr>
        <w:t xml:space="preserve"> про</w:t>
      </w:r>
      <w:r>
        <w:rPr>
          <w:rFonts w:eastAsiaTheme="minorHAnsi" w:cstheme="minorBidi"/>
          <w:sz w:val="28"/>
          <w:szCs w:val="28"/>
          <w:lang w:eastAsia="en-US"/>
        </w:rPr>
        <w:t>сим</w:t>
      </w:r>
      <w:bookmarkStart w:id="0" w:name="_GoBack"/>
      <w:bookmarkEnd w:id="0"/>
      <w:r>
        <w:rPr>
          <w:rFonts w:eastAsiaTheme="minorHAnsi" w:cstheme="minorBidi"/>
          <w:sz w:val="28"/>
          <w:szCs w:val="28"/>
          <w:lang w:eastAsia="en-US"/>
        </w:rPr>
        <w:t xml:space="preserve"> </w:t>
      </w:r>
      <w:r w:rsidRPr="00AF39A4">
        <w:rPr>
          <w:rFonts w:eastAsiaTheme="minorHAnsi" w:cstheme="minorBidi"/>
          <w:sz w:val="28"/>
          <w:szCs w:val="28"/>
          <w:lang w:eastAsia="en-US"/>
        </w:rPr>
        <w:t>уведомить прокуратуру округа письмом на официальную почту с приложением ссылок размещенных материалов.</w:t>
      </w:r>
    </w:p>
    <w:p w:rsidR="00197F99" w:rsidRDefault="00197F99" w:rsidP="00197F99">
      <w:pPr>
        <w:shd w:val="clear" w:color="auto" w:fill="FFFFFF"/>
        <w:jc w:val="center"/>
        <w:rPr>
          <w:b/>
          <w:bCs/>
          <w:sz w:val="28"/>
          <w:szCs w:val="28"/>
        </w:rPr>
      </w:pPr>
    </w:p>
    <w:sectPr w:rsidR="00197F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F99"/>
    <w:rsid w:val="00197F99"/>
    <w:rsid w:val="00895C19"/>
    <w:rsid w:val="00A1728A"/>
    <w:rsid w:val="00AF39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51834"/>
  <w15:chartTrackingRefBased/>
  <w15:docId w15:val="{115757AF-0285-4C28-8D71-9335BE1A8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7F9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7F99"/>
    <w:pPr>
      <w:spacing w:before="100" w:beforeAutospacing="1" w:after="100" w:afterAutospacing="1"/>
    </w:pPr>
  </w:style>
  <w:style w:type="paragraph" w:styleId="a4">
    <w:name w:val="Balloon Text"/>
    <w:basedOn w:val="a"/>
    <w:link w:val="a5"/>
    <w:uiPriority w:val="99"/>
    <w:semiHidden/>
    <w:unhideWhenUsed/>
    <w:rsid w:val="00AF39A4"/>
    <w:rPr>
      <w:rFonts w:ascii="Segoe UI" w:hAnsi="Segoe UI" w:cs="Segoe UI"/>
      <w:sz w:val="18"/>
      <w:szCs w:val="18"/>
    </w:rPr>
  </w:style>
  <w:style w:type="character" w:customStyle="1" w:styleId="a5">
    <w:name w:val="Текст выноски Знак"/>
    <w:basedOn w:val="a0"/>
    <w:link w:val="a4"/>
    <w:uiPriority w:val="99"/>
    <w:semiHidden/>
    <w:rsid w:val="00AF39A4"/>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792</Words>
  <Characters>4519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Еремина Оксана Владимировна</dc:creator>
  <cp:keywords/>
  <dc:description/>
  <cp:lastModifiedBy>Еремина Оксана Владимировна</cp:lastModifiedBy>
  <cp:revision>2</cp:revision>
  <cp:lastPrinted>2022-02-15T11:00:00Z</cp:lastPrinted>
  <dcterms:created xsi:type="dcterms:W3CDTF">2022-02-15T11:08:00Z</dcterms:created>
  <dcterms:modified xsi:type="dcterms:W3CDTF">2022-02-15T11:08:00Z</dcterms:modified>
</cp:coreProperties>
</file>